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64"/>
        <w:pBdr/>
        <w:spacing/>
        <w:ind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</w:r>
      <w:r>
        <w:rPr>
          <w:rFonts w:ascii="Verdana" w:hAnsi="Verdana" w:cs="Verdana"/>
          <w:color w:val="000000"/>
          <w:sz w:val="16"/>
          <w:szCs w:val="16"/>
        </w:rPr>
      </w:r>
    </w:p>
    <w:p>
      <w:pPr>
        <w:pStyle w:val="664"/>
        <w:pBdr/>
        <w:spacing/>
        <w:ind/>
        <w:jc w:val="center"/>
        <w:rPr/>
      </w:pPr>
      <w:r>
        <w:rPr>
          <w:rFonts w:ascii="Verdana" w:hAnsi="Verdana" w:cs="Verdana"/>
          <w:color w:val="000000"/>
          <w:sz w:val="36"/>
          <w:szCs w:val="36"/>
        </w:rPr>
        <w:t xml:space="preserve">2048 Bank Holidays</w:t>
      </w:r>
      <w:r/>
      <w:r>
        <w:rPr>
          <w:rFonts w:ascii="Verdana" w:hAnsi="Verdana" w:cs="Verdana"/>
          <w:color w:val="000000"/>
          <w:sz w:val="36"/>
          <w:szCs w:val="36"/>
        </w:rPr>
      </w:r>
      <w:r>
        <w:rPr>
          <w:rFonts w:ascii="Verdana" w:hAnsi="Verdana" w:cs="Verdana"/>
          <w:color w:val="000000"/>
          <w:sz w:val="36"/>
          <w:szCs w:val="36"/>
        </w:rPr>
      </w:r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tbl>
      <w:tblPr>
        <w:jc w:val="center"/>
        <w:tblInd w:w="0" w:type="dxa"/>
        <w:tblW w:w="5013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3115"/>
        <w:gridCol w:w="1898"/>
      </w:tblGrid>
      <w:tr>
        <w:trPr>
          <w:trHeight w:val="4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/>
              <w:ind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 </w:t>
            </w: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New Year's Day</w:t>
            </w:r>
            <w:r>
              <w:rPr>
                <w:rFonts w:ascii="Verdana" w:hAnsi="Verdana" w:cs="Verdana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8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/>
              <w:ind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 </w:t>
            </w: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January 1</w:t>
            </w:r>
            <w:r>
              <w:rPr>
                <w:rFonts w:ascii="Verdana" w:hAnsi="Verdana" w:cs="Verdana"/>
                <w:color w:val="000000"/>
                <w:sz w:val="20"/>
              </w:rPr>
            </w:r>
          </w:p>
        </w:tc>
      </w:tr>
      <w:tr>
        <w:trPr>
          <w:trHeight w:val="4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/>
              <w:ind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 </w:t>
            </w: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Good Friday</w:t>
            </w:r>
            <w:r>
              <w:rPr>
                <w:rFonts w:ascii="Verdana" w:hAnsi="Verdana" w:cs="Verdana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8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/>
              <w:ind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 </w:t>
            </w: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April 3</w:t>
            </w:r>
            <w:r>
              <w:rPr>
                <w:rFonts w:ascii="Verdana" w:hAnsi="Verdana" w:cs="Verdana"/>
                <w:color w:val="000000"/>
                <w:sz w:val="20"/>
              </w:rPr>
            </w:r>
          </w:p>
        </w:tc>
      </w:tr>
      <w:tr>
        <w:trPr>
          <w:trHeight w:val="4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/>
              <w:ind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 </w:t>
            </w: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Easter Monday</w:t>
            </w:r>
            <w:r>
              <w:rPr>
                <w:rFonts w:ascii="Verdana" w:hAnsi="Verdana" w:cs="Verdana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8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/>
              <w:ind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 </w:t>
            </w: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April 6</w:t>
            </w:r>
            <w:r>
              <w:rPr>
                <w:rFonts w:ascii="Verdana" w:hAnsi="Verdana" w:cs="Verdana"/>
                <w:color w:val="000000"/>
                <w:sz w:val="20"/>
              </w:rPr>
            </w:r>
          </w:p>
        </w:tc>
      </w:tr>
      <w:tr>
        <w:trPr>
          <w:trHeight w:val="4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/>
              <w:ind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 </w:t>
            </w: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Early May Bank Holiday </w:t>
            </w:r>
            <w:r>
              <w:rPr>
                <w:rFonts w:ascii="Verdana" w:hAnsi="Verdana" w:cs="Verdana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8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/>
              <w:ind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 </w:t>
            </w: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May 4</w:t>
            </w:r>
            <w:r>
              <w:rPr>
                <w:rFonts w:ascii="Verdana" w:hAnsi="Verdana" w:cs="Verdana"/>
                <w:color w:val="000000"/>
                <w:sz w:val="20"/>
              </w:rPr>
            </w:r>
          </w:p>
        </w:tc>
      </w:tr>
      <w:tr>
        <w:trPr>
          <w:trHeight w:val="4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/>
              <w:ind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 </w:t>
            </w: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Spring Bank Holiday</w:t>
            </w:r>
            <w:r>
              <w:rPr>
                <w:rFonts w:ascii="Verdana" w:hAnsi="Verdana" w:cs="Verdana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8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/>
              <w:ind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 </w:t>
            </w: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May 25</w:t>
            </w:r>
            <w:r>
              <w:rPr>
                <w:rFonts w:ascii="Verdana" w:hAnsi="Verdana" w:cs="Verdana"/>
                <w:color w:val="000000"/>
                <w:sz w:val="20"/>
              </w:rPr>
            </w:r>
          </w:p>
        </w:tc>
      </w:tr>
      <w:tr>
        <w:trPr>
          <w:trHeight w:val="4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/>
              <w:ind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 </w:t>
            </w: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Summer Bank Holiday</w:t>
            </w:r>
            <w:r>
              <w:rPr>
                <w:rFonts w:ascii="Verdana" w:hAnsi="Verdana" w:cs="Verdana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8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/>
              <w:ind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 </w:t>
            </w: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August 31</w:t>
            </w:r>
            <w:r>
              <w:rPr>
                <w:rFonts w:ascii="Verdana" w:hAnsi="Verdana" w:cs="Verdana"/>
                <w:color w:val="000000"/>
                <w:sz w:val="20"/>
              </w:rPr>
            </w:r>
          </w:p>
        </w:tc>
      </w:tr>
      <w:tr>
        <w:trPr>
          <w:trHeight w:val="4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/>
              <w:ind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 </w:t>
            </w: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Christmas Day</w:t>
            </w:r>
            <w:r>
              <w:rPr>
                <w:rFonts w:ascii="Verdana" w:hAnsi="Verdana" w:cs="Verdana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8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/>
              <w:ind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 </w:t>
            </w: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December 25</w:t>
            </w:r>
            <w:r>
              <w:rPr>
                <w:rFonts w:ascii="Verdana" w:hAnsi="Verdana" w:cs="Verdana"/>
                <w:color w:val="000000"/>
                <w:sz w:val="20"/>
              </w:rPr>
            </w:r>
          </w:p>
        </w:tc>
      </w:tr>
      <w:tr>
        <w:trPr>
          <w:trHeight w:val="4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/>
              <w:ind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 </w:t>
            </w: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Boxing Day Holiday</w:t>
            </w:r>
            <w:r>
              <w:rPr>
                <w:rFonts w:ascii="Verdana" w:hAnsi="Verdana" w:cs="Verdana"/>
                <w:color w:val="00000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8" w:type="dxa"/>
            <w:vAlign w:val="center"/>
            <w:textDirection w:val="lrTb"/>
            <w:noWrap w:val="false"/>
          </w:tcPr>
          <w:p>
            <w:pPr>
              <w:pStyle w:val="664"/>
              <w:pBdr/>
              <w:spacing/>
              <w:ind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 </w:t>
            </w:r>
            <w:r>
              <w:rPr>
                <w:rFonts w:ascii="Verdana" w:hAnsi="Verdana" w:cs="Verdana"/>
                <w:b/>
                <w:bCs/>
                <w:color w:val="ff0000"/>
                <w:sz w:val="20"/>
              </w:rPr>
              <w:t xml:space="preserve">December 28</w:t>
            </w:r>
            <w:r>
              <w:rPr>
                <w:rFonts w:ascii="Verdana" w:hAnsi="Verdana" w:cs="Verdana"/>
                <w:color w:val="000000"/>
                <w:sz w:val="20"/>
              </w:rPr>
            </w:r>
          </w:p>
        </w:tc>
      </w:tr>
    </w:tbl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rPr/>
      </w:pPr>
      <w:r/>
      <w:r/>
    </w:p>
    <w:p>
      <w:pPr>
        <w:pStyle w:val="664"/>
        <w:pBdr/>
        <w:spacing/>
        <w:ind/>
        <w:jc w:val="center"/>
        <w:rPr>
          <w:rStyle w:val="667"/>
          <w:color w:val="000000"/>
          <w:u w:val="none"/>
        </w:rPr>
      </w:pPr>
      <w:r/>
      <w:hyperlink r:id="rId8" w:tooltip="http://www.year-planner-calendar.wanadoo.co.uk/2048-public-holidays-bank-holiday-dates.htm" w:history="1">
        <w:r>
          <w:rPr>
            <w:rStyle w:val="667"/>
            <w:rFonts w:ascii="Verdana" w:hAnsi="Verdana" w:cs="Verdana"/>
            <w:color w:val="000000"/>
            <w:sz w:val="16"/>
            <w:szCs w:val="16"/>
            <w:u w:val="none"/>
          </w:rPr>
          <w:t xml:space="preserve">2048 Bank Holidays in England and Wales</w:t>
        </w:r>
      </w:hyperlink>
      <w:r/>
      <w:r>
        <w:rPr>
          <w:rStyle w:val="667"/>
          <w:color w:val="000000"/>
          <w:u w:val="none"/>
        </w:rPr>
      </w:r>
    </w:p>
    <w:p>
      <w:pPr>
        <w:pStyle w:val="664"/>
        <w:pBdr/>
        <w:spacing/>
        <w:ind/>
        <w:jc w:val="center"/>
        <w:rPr/>
      </w:pPr>
      <w:r/>
      <w:hyperlink r:id="rId9" w:tooltip="http://www.year-planner-calendar.co.uk/" w:history="1">
        <w:r>
          <w:rPr>
            <w:rStyle w:val="667"/>
            <w:rFonts w:ascii="Verdana" w:hAnsi="Verdana" w:cs="Verdana"/>
            <w:sz w:val="16"/>
            <w:szCs w:val="16"/>
            <w:u w:val="none"/>
          </w:rPr>
          <w:t xml:space="preserve">http://www.year-planner-calendar.co.uk</w:t>
        </w:r>
      </w:hyperlink>
      <w:r/>
      <w:r/>
    </w:p>
    <w:sectPr>
      <w:footnotePr/>
      <w:endnotePr/>
      <w:type w:val="nextPage"/>
      <w:pgSz w:h="15840" w:orient="portrait" w:w="12240"/>
      <w:pgMar w:top="1440" w:right="1800" w:bottom="1440" w:left="1800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NSimSun">
    <w:panose1 w:val="02010609030101010101"/>
  </w:font>
  <w:font w:name="Liberation Sans">
    <w:panose1 w:val="020B0604020202020204"/>
  </w:font>
  <w:font w:name="Lucida Sans">
    <w:panose1 w:val="020B0602030504020204"/>
  </w:font>
  <w:font w:name="Liberation Serif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SimSun" w:cs="Lucida Sans"/>
        <w:sz w:val="24"/>
        <w:szCs w:val="24"/>
        <w:lang w:val="en-GB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5febd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5febd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3feba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8fc6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8fc6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bde6fe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64c5f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64c5f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ed3ba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fc9c64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fc9c64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5bafe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e864fc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e864fc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f1c0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ffdf71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ffdf71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8cecd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ee9190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ee9190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rPr>
        <w:rFonts w:ascii="Arial" w:hAnsi="Arial"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cc204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rPr>
        <w:rFonts w:ascii="Arial" w:hAnsi="Arial"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2502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rPr>
        <w:rFonts w:ascii="Arial" w:hAnsi="Arial"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5b00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rPr>
        <w:rFonts w:ascii="Arial" w:hAnsi="Arial"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1312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8a303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37b4fb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b7f36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e133fb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d544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9706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e5f0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66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6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5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5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5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5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5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5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65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5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64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66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65"/>
    <w:uiPriority w:val="20"/>
    <w:qFormat/>
    <w:pPr>
      <w:pBdr/>
      <w:spacing/>
      <w:ind/>
    </w:pPr>
    <w:rPr>
      <w:i/>
      <w:iCs/>
    </w:rPr>
  </w:style>
  <w:style w:type="character" w:styleId="174">
    <w:name w:val="Subtle Reference"/>
    <w:basedOn w:val="6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65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65"/>
    <w:link w:val="178"/>
    <w:uiPriority w:val="99"/>
    <w:pPr>
      <w:pBdr/>
      <w:spacing/>
      <w:ind/>
    </w:p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5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5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widowControl w:val="true"/>
      <w:pBdr/>
      <w:bidi w:val="false"/>
      <w:spacing/>
      <w:ind/>
    </w:pPr>
    <w:rPr>
      <w:rFonts w:ascii="Times New Roman" w:hAnsi="Times New Roman" w:eastAsia="Times New Roman" w:cs="Times New Roman"/>
      <w:color w:val="auto"/>
      <w:sz w:val="24"/>
      <w:szCs w:val="20"/>
      <w:lang w:val="en-GB" w:eastAsia="zh-CN" w:bidi="ar-SA"/>
    </w:rPr>
  </w:style>
  <w:style w:type="character" w:styleId="665" w:default="1">
    <w:name w:val="Default Paragraph Font"/>
    <w:qFormat/>
    <w:pPr>
      <w:pBdr/>
      <w:spacing/>
      <w:ind/>
    </w:pPr>
  </w:style>
  <w:style w:type="character" w:styleId="666">
    <w:name w:val="Strong"/>
    <w:qFormat/>
    <w:pPr>
      <w:pBdr/>
      <w:spacing/>
      <w:ind/>
    </w:pPr>
    <w:rPr>
      <w:b/>
    </w:rPr>
  </w:style>
  <w:style w:type="character" w:styleId="667">
    <w:name w:val="Hyperlink"/>
    <w:pPr>
      <w:pBdr/>
      <w:spacing/>
      <w:ind/>
    </w:pPr>
    <w:rPr>
      <w:color w:val="0000ff"/>
      <w:u w:val="single"/>
    </w:rPr>
  </w:style>
  <w:style w:type="character" w:styleId="668">
    <w:name w:val="FollowedHyperlink"/>
    <w:pPr>
      <w:pBdr/>
      <w:spacing/>
      <w:ind/>
    </w:pPr>
    <w:rPr>
      <w:color w:val="800080"/>
      <w:u w:val="single"/>
    </w:rPr>
  </w:style>
  <w:style w:type="paragraph" w:styleId="669">
    <w:name w:val="Heading"/>
    <w:basedOn w:val="664"/>
    <w:next w:val="670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670">
    <w:name w:val="Body Text"/>
    <w:basedOn w:val="664"/>
    <w:pPr>
      <w:pBdr/>
      <w:spacing w:after="140" w:before="0" w:line="276" w:lineRule="auto"/>
      <w:ind/>
    </w:pPr>
  </w:style>
  <w:style w:type="paragraph" w:styleId="671">
    <w:name w:val="List"/>
    <w:basedOn w:val="670"/>
    <w:pPr>
      <w:pBdr/>
      <w:spacing/>
      <w:ind/>
    </w:pPr>
    <w:rPr>
      <w:rFonts w:cs="Lucida Sans"/>
    </w:rPr>
  </w:style>
  <w:style w:type="paragraph" w:styleId="672">
    <w:name w:val="Caption"/>
    <w:basedOn w:val="664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673">
    <w:name w:val="Index"/>
    <w:basedOn w:val="664"/>
    <w:qFormat/>
    <w:pPr>
      <w:suppressLineNumbers w:val="true"/>
      <w:pBdr/>
      <w:spacing/>
      <w:ind/>
    </w:pPr>
    <w:rPr>
      <w:rFonts w:cs="Lucida Sans"/>
    </w:rPr>
  </w:style>
  <w:style w:type="paragraph" w:styleId="674">
    <w:name w:val="Table Contents"/>
    <w:basedOn w:val="664"/>
    <w:qFormat/>
    <w:pPr>
      <w:widowControl w:val="false"/>
      <w:suppressLineNumbers w:val="true"/>
      <w:pBdr/>
      <w:spacing/>
      <w:ind/>
    </w:pPr>
  </w:style>
  <w:style w:type="paragraph" w:styleId="675">
    <w:name w:val="Table Heading"/>
    <w:basedOn w:val="674"/>
    <w:qFormat/>
    <w:pPr>
      <w:suppressLineNumbers w:val="true"/>
      <w:pBdr/>
      <w:spacing/>
      <w:ind/>
      <w:jc w:val="center"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www.year-planner-calendar.wanadoo.co.uk/2048-public-holidays-bank-holiday-dates.htm" TargetMode="External"/><Relationship Id="rId9" Type="http://schemas.openxmlformats.org/officeDocument/2006/relationships/hyperlink" Target="http://www.year-planner-calendar.co.uk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ONLYOFFICE/9.1.0.167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2048 Bank Holidays</dc:title>
  <dc:subject>2048 Bank Holidays</dc:subject>
  <dc:creator>Mike Harding Roberts</dc:creator>
  <cp:keywords/>
  <dc:description>Copyright M Harding Roberts 2013
www.hraconsulting-ltd.co.uk
Copyright M Harding Roberts 2013
This document must not be copied,
unchanged or changed, to any website.</dc:description>
  <dc:language>en-GB</dc:language>
  <cp:revision>123</cp:revision>
  <dcterms:created xsi:type="dcterms:W3CDTF">2004-11-20T14:31:00Z</dcterms:created>
  <dcterms:modified xsi:type="dcterms:W3CDTF">2025-11-03T11:03:42Z</dcterms:modified>
</cp:coreProperties>
</file>